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5186B" w:rsidTr="0085186B">
        <w:trPr>
          <w:tblCellSpacing w:w="0" w:type="dxa"/>
          <w:jc w:val="center"/>
        </w:trPr>
        <w:tc>
          <w:tcPr>
            <w:tcW w:w="0" w:type="auto"/>
            <w:shd w:val="clear" w:color="auto" w:fill="FFFFFF"/>
            <w:vAlign w:val="center"/>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85186B">
              <w:trPr>
                <w:trHeight w:val="450"/>
                <w:tblCellSpacing w:w="0" w:type="dxa"/>
                <w:jc w:val="center"/>
              </w:trPr>
              <w:tc>
                <w:tcPr>
                  <w:tcW w:w="0" w:type="auto"/>
                  <w:vAlign w:val="center"/>
                  <w:hideMark/>
                </w:tcPr>
                <w:p w:rsidR="0085186B" w:rsidRDefault="0085186B">
                  <w:pPr>
                    <w:spacing w:line="15" w:lineRule="atLeast"/>
                    <w:rPr>
                      <w:rFonts w:eastAsia="Times New Roman"/>
                      <w:sz w:val="2"/>
                      <w:szCs w:val="2"/>
                    </w:rPr>
                  </w:pPr>
                  <w:r>
                    <w:rPr>
                      <w:rFonts w:eastAsia="Times New Roman"/>
                      <w:sz w:val="2"/>
                      <w:szCs w:val="2"/>
                    </w:rPr>
                    <w:t xml:space="preserve">  </w:t>
                  </w:r>
                </w:p>
              </w:tc>
            </w:tr>
          </w:tbl>
          <w:p w:rsidR="0085186B" w:rsidRDefault="0085186B">
            <w:pPr>
              <w:spacing w:line="15" w:lineRule="atLeast"/>
              <w:jc w:val="center"/>
              <w:rPr>
                <w:rFonts w:eastAsia="Times New Roman"/>
                <w:sz w:val="2"/>
                <w:szCs w:val="2"/>
              </w:rPr>
            </w:pPr>
            <w:r>
              <w:rPr>
                <w:rFonts w:ascii="Arial" w:eastAsia="Times New Roman" w:hAnsi="Arial" w:cs="Arial"/>
                <w:b/>
                <w:bCs/>
                <w:color w:val="13377E"/>
                <w:sz w:val="48"/>
                <w:szCs w:val="48"/>
              </w:rPr>
              <w:t xml:space="preserve">Aktuální situace v doručování zásilek </w:t>
            </w:r>
          </w:p>
        </w:tc>
      </w:tr>
      <w:tr w:rsidR="0085186B" w:rsidTr="0085186B">
        <w:trPr>
          <w:trHeight w:val="450"/>
          <w:tblCellSpacing w:w="0" w:type="dxa"/>
          <w:jc w:val="center"/>
        </w:trPr>
        <w:tc>
          <w:tcPr>
            <w:tcW w:w="0" w:type="auto"/>
            <w:shd w:val="clear" w:color="auto" w:fill="FFFFFF"/>
            <w:vAlign w:val="center"/>
          </w:tcPr>
          <w:p w:rsidR="0085186B" w:rsidRDefault="0085186B">
            <w:pPr>
              <w:spacing w:line="15" w:lineRule="atLeast"/>
              <w:rPr>
                <w:rFonts w:eastAsia="Times New Roman"/>
                <w:sz w:val="2"/>
                <w:szCs w:val="2"/>
              </w:rPr>
            </w:pPr>
            <w:r>
              <w:rPr>
                <w:rFonts w:eastAsia="Times New Roman"/>
                <w:sz w:val="2"/>
                <w:szCs w:val="2"/>
              </w:rPr>
              <w:t xml:space="preserve">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5186B">
              <w:trPr>
                <w:tblCellSpacing w:w="0" w:type="dxa"/>
                <w:jc w:val="center"/>
              </w:trPr>
              <w:tc>
                <w:tcPr>
                  <w:tcW w:w="0" w:type="auto"/>
                  <w:shd w:val="clear" w:color="auto" w:fill="FFFFFF"/>
                  <w:vAlign w:val="center"/>
                  <w:hideMark/>
                </w:tcPr>
                <w:p w:rsidR="0085186B" w:rsidRDefault="0085186B">
                  <w:pPr>
                    <w:pStyle w:val="Normlnweb"/>
                    <w:spacing w:line="435" w:lineRule="atLeast"/>
                    <w:rPr>
                      <w:rFonts w:ascii="Arial" w:hAnsi="Arial" w:cs="Arial"/>
                      <w:color w:val="000000"/>
                      <w:sz w:val="24"/>
                      <w:szCs w:val="24"/>
                    </w:rPr>
                  </w:pPr>
                  <w:r>
                    <w:rPr>
                      <w:rStyle w:val="Siln"/>
                      <w:rFonts w:ascii="Arial" w:hAnsi="Arial" w:cs="Arial"/>
                      <w:color w:val="000000"/>
                      <w:sz w:val="24"/>
                      <w:szCs w:val="24"/>
                    </w:rPr>
                    <w:t>Česká pošta vyzývá všechny své klienty, aby zvážili jakoukoliv návštěvu pobočky. Pokud si bezodkladně musí vyřídit své poštovní záležitosti, žádáme je, aby používali ochranné prostředky, ideálně roušku. Na všech pobočkách lze platit bezhotovostně, což v současné situaci snižuje případný přenos viru. Vzhledem k aktuálnímu vývoji situace jsme rozhodli, že v případě uzavřených lokalit budeme jednat s jednotlivými krajskými hygienickými stanicemi o možnosti doručovat zásilky v dané lokalitě. V případech uzavřených lokalit budou zásilky uloženy bez pokusu o doručení s tím, že jim bude prodloužena ukládací doba.</w:t>
                  </w:r>
                  <w:r>
                    <w:rPr>
                      <w:rFonts w:ascii="Arial" w:hAnsi="Arial" w:cs="Arial"/>
                      <w:color w:val="000000"/>
                      <w:sz w:val="24"/>
                      <w:szCs w:val="24"/>
                    </w:rPr>
                    <w:t xml:space="preserve"> </w:t>
                  </w:r>
                  <w:r>
                    <w:rPr>
                      <w:rFonts w:ascii="Arial" w:hAnsi="Arial" w:cs="Arial"/>
                      <w:color w:val="000000"/>
                      <w:sz w:val="24"/>
                      <w:szCs w:val="24"/>
                    </w:rPr>
                    <w:br/>
                  </w:r>
                  <w:r>
                    <w:rPr>
                      <w:rFonts w:ascii="Arial" w:hAnsi="Arial" w:cs="Arial"/>
                      <w:color w:val="000000"/>
                      <w:sz w:val="24"/>
                      <w:szCs w:val="24"/>
                    </w:rPr>
                    <w:br/>
                    <w:t xml:space="preserve">Česká pošta udělá vše pro to, aby byly důchody ve všech případech doručovány. V lokalitách uzavřených krajskými hygienickými stanicemi bude možnost doručování důchodů komunikována s touto organizací. Doručování pak proběhne buď za asistence bezpečnostních složek státu nebo s ochrannými prostředky. Také v ostatních lokalitách bude postup při doručování důchodů upraven tak, aby nedošlo k přímému kontaktu mezi pošťáky a klienty. Peníze budou příjemci předávány v obálce pokládané na zem. </w:t>
                  </w:r>
                  <w:r>
                    <w:rPr>
                      <w:rFonts w:ascii="Arial" w:hAnsi="Arial" w:cs="Arial"/>
                      <w:color w:val="000000"/>
                      <w:sz w:val="24"/>
                      <w:szCs w:val="24"/>
                    </w:rPr>
                    <w:br/>
                  </w:r>
                  <w:r>
                    <w:rPr>
                      <w:rFonts w:ascii="Arial" w:hAnsi="Arial" w:cs="Arial"/>
                      <w:color w:val="000000"/>
                      <w:sz w:val="24"/>
                      <w:szCs w:val="24"/>
                    </w:rPr>
                    <w:br/>
                    <w:t xml:space="preserve">U zapsaných zásilek se listovní zásilky vždy uloží na ukládací poštu bez pokusu o doručení. U těchto ukládaných zásilek bude prodloužena úložní doba na 30 dnů. Balíky se v uzavřených lokalitách uloží bez pokusu o doručení a bude u nich prodloužena úložní doba na 15, resp. 30 dnů (podle druhu zásilky). V ostatních případech u neuzavřených lokalit budou balíky doručovány bez přímého kontaktu s adresátem. Adresát bude vyzván, ať položí osobní doklad na zem nebo jiné vhodné místo a ustoupí. Doručovatel si doklad převezme, ověří totožnost, zapíše. Stejným způsobem mu bude i předána zásilka. Po dokončení doručení, ošetří doručovatel své ruce dezinfekčním sprejem. </w:t>
                  </w:r>
                  <w:r>
                    <w:rPr>
                      <w:rFonts w:ascii="Arial" w:hAnsi="Arial" w:cs="Arial"/>
                      <w:color w:val="000000"/>
                      <w:sz w:val="24"/>
                      <w:szCs w:val="24"/>
                    </w:rPr>
                    <w:br/>
                  </w:r>
                  <w:r>
                    <w:rPr>
                      <w:rFonts w:ascii="Arial" w:hAnsi="Arial" w:cs="Arial"/>
                      <w:color w:val="000000"/>
                      <w:sz w:val="24"/>
                      <w:szCs w:val="24"/>
                    </w:rPr>
                    <w:br/>
                    <w:t xml:space="preserve">Propagační materiály nebudou do odvolání doručovány ani přijímány. Je také </w:t>
                  </w:r>
                  <w:r>
                    <w:rPr>
                      <w:rFonts w:ascii="Arial" w:hAnsi="Arial" w:cs="Arial"/>
                      <w:color w:val="000000"/>
                      <w:sz w:val="24"/>
                      <w:szCs w:val="24"/>
                    </w:rPr>
                    <w:lastRenderedPageBreak/>
                    <w:t xml:space="preserve">zastaveno poskytování služby „Komplexní doručení“ a „Odvoz spotřebiče“. </w:t>
                  </w:r>
                  <w:r>
                    <w:rPr>
                      <w:rFonts w:ascii="Arial" w:hAnsi="Arial" w:cs="Arial"/>
                      <w:color w:val="000000"/>
                      <w:sz w:val="24"/>
                      <w:szCs w:val="24"/>
                    </w:rPr>
                    <w:br/>
                  </w:r>
                  <w:r>
                    <w:rPr>
                      <w:rFonts w:ascii="Arial" w:hAnsi="Arial" w:cs="Arial"/>
                      <w:color w:val="000000"/>
                      <w:sz w:val="24"/>
                      <w:szCs w:val="24"/>
                    </w:rPr>
                    <w:br/>
                    <w:t>Děkujeme za pochopení</w:t>
                  </w:r>
                  <w:r>
                    <w:rPr>
                      <w:rFonts w:ascii="Arial" w:hAnsi="Arial" w:cs="Arial"/>
                      <w:color w:val="000000"/>
                      <w:sz w:val="24"/>
                      <w:szCs w:val="24"/>
                    </w:rPr>
                    <w:br/>
                  </w:r>
                  <w:r>
                    <w:rPr>
                      <w:rFonts w:ascii="Arial" w:hAnsi="Arial" w:cs="Arial"/>
                      <w:b/>
                      <w:bCs/>
                      <w:color w:val="000000"/>
                      <w:sz w:val="24"/>
                      <w:szCs w:val="24"/>
                    </w:rPr>
                    <w:t>Vaše Česká pošta</w:t>
                  </w:r>
                  <w:r>
                    <w:rPr>
                      <w:rFonts w:ascii="Arial" w:hAnsi="Arial" w:cs="Arial"/>
                      <w:color w:val="000000"/>
                      <w:sz w:val="24"/>
                      <w:szCs w:val="24"/>
                    </w:rPr>
                    <w:t xml:space="preserve"> </w:t>
                  </w:r>
                </w:p>
              </w:tc>
            </w:tr>
          </w:tbl>
          <w:p w:rsidR="0085186B" w:rsidRDefault="0085186B">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5186B">
              <w:trPr>
                <w:trHeight w:val="450"/>
                <w:tblCellSpacing w:w="0" w:type="dxa"/>
                <w:jc w:val="center"/>
              </w:trPr>
              <w:tc>
                <w:tcPr>
                  <w:tcW w:w="0" w:type="auto"/>
                  <w:vAlign w:val="center"/>
                  <w:hideMark/>
                </w:tcPr>
                <w:p w:rsidR="0085186B" w:rsidRDefault="0085186B">
                  <w:pPr>
                    <w:spacing w:line="15" w:lineRule="atLeast"/>
                    <w:rPr>
                      <w:rFonts w:eastAsia="Times New Roman"/>
                      <w:sz w:val="2"/>
                      <w:szCs w:val="2"/>
                    </w:rPr>
                  </w:pPr>
                  <w:r>
                    <w:rPr>
                      <w:rFonts w:eastAsia="Times New Roman"/>
                      <w:sz w:val="2"/>
                      <w:szCs w:val="2"/>
                    </w:rPr>
                    <w:t xml:space="preserve">  </w:t>
                  </w:r>
                </w:p>
              </w:tc>
            </w:tr>
          </w:tbl>
          <w:p w:rsidR="0085186B" w:rsidRDefault="0085186B">
            <w:pPr>
              <w:jc w:val="center"/>
              <w:rPr>
                <w:rFonts w:ascii="Times New Roman" w:eastAsia="Times New Roman" w:hAnsi="Times New Roman" w:cs="Times New Roman"/>
                <w:sz w:val="20"/>
                <w:szCs w:val="20"/>
              </w:rPr>
            </w:pPr>
          </w:p>
        </w:tc>
      </w:tr>
    </w:tbl>
    <w:p w:rsidR="0085186B" w:rsidRDefault="0085186B" w:rsidP="0085186B">
      <w:pPr>
        <w:rPr>
          <w:rFonts w:eastAsia="Times New Roman"/>
        </w:rPr>
      </w:pPr>
      <w:r>
        <w:rPr>
          <w:rFonts w:eastAsia="Times New Roman"/>
          <w:noProof/>
        </w:rPr>
        <w:lastRenderedPageBreak/>
        <w:drawing>
          <wp:inline distT="0" distB="0" distL="0" distR="0">
            <wp:extent cx="9525" cy="95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5186B" w:rsidRDefault="0085186B" w:rsidP="0085186B">
      <w:pPr>
        <w:pStyle w:val="Normlnweb"/>
        <w:jc w:val="center"/>
        <w:rPr>
          <w:rFonts w:ascii="Arial" w:hAnsi="Arial" w:cs="Arial"/>
          <w:sz w:val="17"/>
          <w:szCs w:val="17"/>
        </w:rPr>
      </w:pPr>
      <w:r>
        <w:rPr>
          <w:rFonts w:ascii="Arial" w:hAnsi="Arial" w:cs="Arial"/>
          <w:sz w:val="17"/>
          <w:szCs w:val="17"/>
        </w:rPr>
        <w:t xml:space="preserve">Obchodní sdělení společnosti Česká pošta, </w:t>
      </w:r>
      <w:proofErr w:type="spellStart"/>
      <w:r>
        <w:rPr>
          <w:rFonts w:ascii="Arial" w:hAnsi="Arial" w:cs="Arial"/>
          <w:sz w:val="17"/>
          <w:szCs w:val="17"/>
        </w:rPr>
        <w:t>s.p</w:t>
      </w:r>
      <w:proofErr w:type="spellEnd"/>
      <w:r>
        <w:rPr>
          <w:rFonts w:ascii="Arial" w:hAnsi="Arial" w:cs="Arial"/>
          <w:sz w:val="17"/>
          <w:szCs w:val="17"/>
        </w:rPr>
        <w:t>. Vám bylo zasláno na základě Vaší účasti v zákaznickém programu Zákaznická karta České pošty.</w:t>
      </w:r>
      <w:r>
        <w:rPr>
          <w:rFonts w:ascii="Arial" w:hAnsi="Arial" w:cs="Arial"/>
          <w:sz w:val="17"/>
          <w:szCs w:val="17"/>
        </w:rPr>
        <w:br/>
        <w:t xml:space="preserve">Pro odhlášení odběru tohoto typu obchodních sdělení </w:t>
      </w:r>
      <w:hyperlink r:id="rId5" w:tgtFrame="_blank" w:history="1">
        <w:r>
          <w:rPr>
            <w:rStyle w:val="Hypertextovodkaz"/>
            <w:rFonts w:ascii="Arial" w:hAnsi="Arial" w:cs="Arial"/>
            <w:color w:val="000000"/>
            <w:sz w:val="17"/>
            <w:szCs w:val="17"/>
          </w:rPr>
          <w:t>klikněte zde</w:t>
        </w:r>
      </w:hyperlink>
      <w:r>
        <w:rPr>
          <w:rFonts w:ascii="Arial" w:hAnsi="Arial" w:cs="Arial"/>
          <w:sz w:val="17"/>
          <w:szCs w:val="17"/>
        </w:rPr>
        <w:t>.</w:t>
      </w:r>
      <w:r>
        <w:rPr>
          <w:rFonts w:ascii="Arial" w:hAnsi="Arial" w:cs="Arial"/>
          <w:sz w:val="17"/>
          <w:szCs w:val="17"/>
        </w:rPr>
        <w:br/>
        <w:t xml:space="preserve">Pro přihlášení k odběru obchodních sdělení </w:t>
      </w:r>
      <w:hyperlink r:id="rId6" w:tgtFrame="_blank" w:history="1">
        <w:r>
          <w:rPr>
            <w:rStyle w:val="Hypertextovodkaz"/>
            <w:rFonts w:ascii="Arial" w:hAnsi="Arial" w:cs="Arial"/>
            <w:color w:val="000000"/>
            <w:sz w:val="17"/>
            <w:szCs w:val="17"/>
          </w:rPr>
          <w:t>klikněte zde</w:t>
        </w:r>
      </w:hyperlink>
      <w:r>
        <w:rPr>
          <w:rFonts w:ascii="Arial" w:hAnsi="Arial" w:cs="Arial"/>
          <w:sz w:val="17"/>
          <w:szCs w:val="17"/>
        </w:rPr>
        <w:t>.</w:t>
      </w:r>
    </w:p>
    <w:p w:rsidR="0085186B" w:rsidRDefault="0085186B">
      <w:bookmarkStart w:id="0" w:name="_GoBack"/>
      <w:bookmarkEnd w:id="0"/>
    </w:p>
    <w:sectPr w:rsidR="00851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6B"/>
    <w:rsid w:val="00851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B9F9D-9050-4CA1-A692-86E4E4A7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186B"/>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5186B"/>
    <w:rPr>
      <w:color w:val="0000FF"/>
      <w:u w:val="single"/>
    </w:rPr>
  </w:style>
  <w:style w:type="paragraph" w:styleId="Normlnweb">
    <w:name w:val="Normal (Web)"/>
    <w:basedOn w:val="Normln"/>
    <w:uiPriority w:val="99"/>
    <w:semiHidden/>
    <w:unhideWhenUsed/>
    <w:rsid w:val="0085186B"/>
    <w:pPr>
      <w:spacing w:before="100" w:beforeAutospacing="1" w:after="100" w:afterAutospacing="1"/>
    </w:pPr>
  </w:style>
  <w:style w:type="character" w:styleId="Siln">
    <w:name w:val="Strong"/>
    <w:basedOn w:val="Standardnpsmoodstavce"/>
    <w:uiPriority w:val="22"/>
    <w:qFormat/>
    <w:rsid w:val="00851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aonline.cz/obchodnisdeleni/prihlaseni?id1=&amp;id2=ffe61cd2-9b0d-4526-ba10-6563e5eb8008" TargetMode="External"/><Relationship Id="rId5" Type="http://schemas.openxmlformats.org/officeDocument/2006/relationships/hyperlink" Target="http://www.postaonline.cz/obchodnisdeleni/odhlaseni?id1=&amp;id2=ffe61cd2-9b0d-4526-ba10-6563e5eb8008"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2171</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Zběšičky</dc:creator>
  <cp:keywords/>
  <dc:description/>
  <cp:lastModifiedBy>Obec Zběšičky</cp:lastModifiedBy>
  <cp:revision>1</cp:revision>
  <dcterms:created xsi:type="dcterms:W3CDTF">2020-03-18T15:02:00Z</dcterms:created>
  <dcterms:modified xsi:type="dcterms:W3CDTF">2020-03-18T15:04:00Z</dcterms:modified>
</cp:coreProperties>
</file>